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project-execution-plan-timeline"/>
    <w:p>
      <w:pPr>
        <w:pStyle w:val="Heading1"/>
      </w:pPr>
      <w:r>
        <w:t xml:space="preserve">Project execution plan &amp; timeline</w:t>
      </w:r>
    </w:p>
    <w:p>
      <w:pPr>
        <w:pStyle w:val="FirstParagraph"/>
      </w:pPr>
      <w:r>
        <w:rPr>
          <w:b/>
          <w:bCs/>
        </w:rPr>
        <w:t xml:space="preserve">Waiting: Deferral Without Denial</w:t>
      </w:r>
      <w:r>
        <w:t xml:space="preserve"> </w:t>
      </w:r>
      <w:r>
        <w:t xml:space="preserve">· Stellenbosch University Graduate School Assemblies 2026</w:t>
      </w:r>
      <w:r>
        <w:br/>
      </w:r>
      <w:r>
        <w:t xml:space="preserve">Convenor: Dr Bo Lyu · Modern Foreign Languages · bo@sun.ac.za</w:t>
      </w:r>
      <w:r>
        <w:br/>
      </w:r>
      <w:r>
        <w:t xml:space="preserve">Site: https://deferralwithoutdenial.org</w:t>
      </w:r>
      <w:r>
        <w:br/>
      </w:r>
      <w:r>
        <w:t xml:space="preserve">Status date: 1 September 2026</w:t>
      </w:r>
    </w:p>
    <w:p>
      <w:r>
        <w:pict>
          <v:rect style="width:0;height:1.5pt" o:hralign="center" o:hrstd="t" o:hr="t"/>
        </w:pict>
      </w:r>
    </w:p>
    <w:bookmarkStart w:id="9" w:name="objective"/>
    <w:p>
      <w:pPr>
        <w:pStyle w:val="Heading2"/>
      </w:pPr>
      <w:r>
        <w:t xml:space="preserve">1. Objective</w:t>
      </w:r>
    </w:p>
    <w:p>
      <w:pPr>
        <w:pStyle w:val="FirstParagraph"/>
      </w:pPr>
      <w:r>
        <w:t xml:space="preserve">Deliver one in-person Assembly day in</w:t>
      </w:r>
      <w:r>
        <w:t xml:space="preserve"> </w:t>
      </w:r>
      <w:r>
        <w:rPr>
          <w:b/>
          <w:bCs/>
        </w:rPr>
        <w:t xml:space="preserve">late October 2026</w:t>
      </w:r>
      <w:r>
        <w:t xml:space="preserve">, ending mid-afternoon under the</w:t>
      </w:r>
      <w:r>
        <w:t xml:space="preserve"> </w:t>
      </w:r>
      <w:r>
        <w:rPr>
          <w:b/>
          <w:bCs/>
        </w:rPr>
        <w:t xml:space="preserve">proposed day schedule</w:t>
      </w:r>
      <w:r>
        <w:t xml:space="preserve"> </w:t>
      </w:r>
      <w:r>
        <w:t xml:space="preserve">(sessions ±30–35 minutes; finish ±15:30), with:</w:t>
      </w:r>
    </w:p>
    <w:p>
      <w:pPr>
        <w:pStyle w:val="Compact"/>
        <w:numPr>
          <w:ilvl w:val="0"/>
          <w:numId w:val="1001"/>
        </w:numPr>
      </w:pPr>
      <w:r>
        <w:t xml:space="preserve">six theme sessions + staged waiting interludes</w:t>
      </w:r>
      <w:r>
        <w:br/>
      </w:r>
    </w:p>
    <w:p>
      <w:pPr>
        <w:pStyle w:val="Compact"/>
        <w:numPr>
          <w:ilvl w:val="0"/>
          <w:numId w:val="1001"/>
        </w:numPr>
      </w:pPr>
      <w:r>
        <w:t xml:space="preserve">open-call presenters / facilitators / audience</w:t>
      </w:r>
      <w:r>
        <w:br/>
      </w:r>
    </w:p>
    <w:p>
      <w:pPr>
        <w:pStyle w:val="Compact"/>
        <w:numPr>
          <w:ilvl w:val="0"/>
          <w:numId w:val="1001"/>
        </w:numPr>
      </w:pPr>
      <w:r>
        <w:t xml:space="preserve">print kit (posters, tickets, forms)</w:t>
      </w:r>
      <w:r>
        <w:br/>
      </w:r>
    </w:p>
    <w:p>
      <w:pPr>
        <w:pStyle w:val="Compact"/>
        <w:numPr>
          <w:ilvl w:val="0"/>
          <w:numId w:val="1001"/>
        </w:numPr>
      </w:pPr>
      <w:r>
        <w:t xml:space="preserve">documentary capture of the day</w:t>
      </w:r>
      <w:r>
        <w:br/>
      </w:r>
    </w:p>
    <w:p>
      <w:pPr>
        <w:pStyle w:val="Compact"/>
        <w:numPr>
          <w:ilvl w:val="0"/>
          <w:numId w:val="1001"/>
        </w:numPr>
      </w:pPr>
      <w:r>
        <w:t xml:space="preserve">post-event publication and video premiere on the site</w:t>
      </w:r>
    </w:p>
    <w:p>
      <w:pPr>
        <w:pStyle w:val="FirstParagraph"/>
      </w:pPr>
      <w:r>
        <w:t xml:space="preserve">Budget frame:</w:t>
      </w:r>
      <w:r>
        <w:t xml:space="preserve"> </w:t>
      </w:r>
      <w:r>
        <w:rPr>
          <w:b/>
          <w:bCs/>
        </w:rPr>
        <w:t xml:space="preserve">R25 000</w:t>
      </w:r>
      <w:r>
        <w:t xml:space="preserve"> </w:t>
      </w:r>
      <w:r>
        <w:t xml:space="preserve">(Graduate School acceptance, 28 Aug 2026).</w:t>
      </w:r>
    </w:p>
    <w:p>
      <w:r>
        <w:pict>
          <v:rect style="width:0;height:1.5pt" o:hralign="center" o:hrstd="t" o:hr="t"/>
        </w:pict>
      </w:r>
    </w:p>
    <w:bookmarkEnd w:id="9"/>
    <w:bookmarkStart w:id="12" w:name="proposed-day-schedule-compressed"/>
    <w:p>
      <w:pPr>
        <w:pStyle w:val="Heading2"/>
      </w:pPr>
      <w:r>
        <w:t xml:space="preserve">2. Proposed day schedule (compressed)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Time</w:t>
            </w:r>
          </w:p>
        </w:tc>
        <w:tc>
          <w:tcPr/>
          <w:p>
            <w:pPr>
              <w:pStyle w:val="Compact"/>
            </w:pPr>
            <w:r>
              <w:t xml:space="preserve">Item</w:t>
            </w:r>
          </w:p>
        </w:tc>
        <w:tc>
          <w:tcPr/>
          <w:p>
            <w:pPr>
              <w:pStyle w:val="Compact"/>
            </w:pPr>
            <w:r>
              <w:t xml:space="preserve">Duration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09:00</w:t>
            </w:r>
          </w:p>
        </w:tc>
        <w:tc>
          <w:tcPr/>
          <w:p>
            <w:pPr>
              <w:pStyle w:val="Compact"/>
            </w:pPr>
            <w:r>
              <w:t xml:space="preserve">Prologue · The door</w:t>
            </w:r>
          </w:p>
        </w:tc>
        <w:tc>
          <w:tcPr/>
          <w:p>
            <w:pPr>
              <w:pStyle w:val="Compact"/>
            </w:pPr>
            <w:r>
              <w:t xml:space="preserve">±15 min</w:t>
            </w:r>
          </w:p>
        </w:tc>
      </w:tr>
      <w:tr>
        <w:tc>
          <w:tcPr/>
          <w:p>
            <w:pPr>
              <w:pStyle w:val="Compact"/>
            </w:pPr>
            <w:r>
              <w:t xml:space="preserve">09:15</w:t>
            </w:r>
          </w:p>
        </w:tc>
        <w:tc>
          <w:tcPr/>
          <w:p>
            <w:pPr>
              <w:pStyle w:val="Compact"/>
            </w:pPr>
            <w:r>
              <w:t xml:space="preserve">Opening frame</w:t>
            </w:r>
          </w:p>
        </w:tc>
        <w:tc>
          <w:tcPr/>
          <w:p>
            <w:pPr>
              <w:pStyle w:val="Compact"/>
            </w:pPr>
            <w:r>
              <w:t xml:space="preserve">±15 min</w:t>
            </w:r>
          </w:p>
        </w:tc>
      </w:tr>
      <w:tr>
        <w:tc>
          <w:tcPr/>
          <w:p>
            <w:pPr>
              <w:pStyle w:val="Compact"/>
            </w:pPr>
            <w:r>
              <w:t xml:space="preserve">09:30</w:t>
            </w:r>
          </w:p>
        </w:tc>
        <w:tc>
          <w:tcPr/>
          <w:p>
            <w:pPr>
              <w:pStyle w:val="Compact"/>
            </w:pPr>
            <w:r>
              <w:t xml:space="preserve">Session I · Waiting room of history</w:t>
            </w:r>
          </w:p>
        </w:tc>
        <w:tc>
          <w:tcPr/>
          <w:p>
            <w:pPr>
              <w:pStyle w:val="Compact"/>
            </w:pPr>
            <w:r>
              <w:t xml:space="preserve">±30–35 min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10:05</w:t>
            </w:r>
          </w:p>
        </w:tc>
        <w:tc>
          <w:tcPr/>
          <w:p>
            <w:pPr>
              <w:pStyle w:val="Compact"/>
            </w:pPr>
            <w:r>
              <w:t xml:space="preserve">Interlude · The ticket</w:t>
            </w:r>
          </w:p>
        </w:tc>
        <w:tc>
          <w:tcPr/>
          <w:p>
            <w:pPr>
              <w:pStyle w:val="Compact"/>
            </w:pPr>
            <w:r>
              <w:t xml:space="preserve">±10 min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10:15</w:t>
            </w:r>
          </w:p>
        </w:tc>
        <w:tc>
          <w:tcPr/>
          <w:p>
            <w:pPr>
              <w:pStyle w:val="Compact"/>
            </w:pPr>
            <w:r>
              <w:t xml:space="preserve">Session II · Papers</w:t>
            </w:r>
          </w:p>
        </w:tc>
        <w:tc>
          <w:tcPr/>
          <w:p>
            <w:pPr>
              <w:pStyle w:val="Compact"/>
            </w:pPr>
            <w:r>
              <w:t xml:space="preserve">±30–35 min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10:50</w:t>
            </w:r>
          </w:p>
        </w:tc>
        <w:tc>
          <w:tcPr/>
          <w:p>
            <w:pPr>
              <w:pStyle w:val="Compact"/>
            </w:pPr>
            <w:r>
              <w:t xml:space="preserve">Tea · The form</w:t>
            </w:r>
          </w:p>
        </w:tc>
        <w:tc>
          <w:tcPr/>
          <w:p>
            <w:pPr>
              <w:pStyle w:val="Compact"/>
            </w:pPr>
            <w:r>
              <w:t xml:space="preserve">±25 min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11:15</w:t>
            </w:r>
          </w:p>
        </w:tc>
        <w:tc>
          <w:tcPr/>
          <w:p>
            <w:pPr>
              <w:pStyle w:val="Compact"/>
            </w:pPr>
            <w:r>
              <w:t xml:space="preserve">Session III · Nobody signs a delay</w:t>
            </w:r>
          </w:p>
        </w:tc>
        <w:tc>
          <w:tcPr/>
          <w:p>
            <w:pPr>
              <w:pStyle w:val="Compact"/>
            </w:pPr>
            <w:r>
              <w:t xml:space="preserve">±30–35 min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11:50</w:t>
            </w:r>
          </w:p>
        </w:tc>
        <w:tc>
          <w:tcPr/>
          <w:p>
            <w:pPr>
              <w:pStyle w:val="Compact"/>
            </w:pPr>
            <w:r>
              <w:t xml:space="preserve">Lunch · Canteen of deferral</w:t>
            </w:r>
          </w:p>
        </w:tc>
        <w:tc>
          <w:tcPr/>
          <w:p>
            <w:pPr>
              <w:pStyle w:val="Compact"/>
            </w:pPr>
            <w:r>
              <w:t xml:space="preserve">±55 min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12:45</w:t>
            </w:r>
          </w:p>
        </w:tc>
        <w:tc>
          <w:tcPr/>
          <w:p>
            <w:pPr>
              <w:pStyle w:val="Compact"/>
            </w:pPr>
            <w:r>
              <w:t xml:space="preserve">Session IV · Penelopes</w:t>
            </w:r>
          </w:p>
        </w:tc>
        <w:tc>
          <w:tcPr/>
          <w:p>
            <w:pPr>
              <w:pStyle w:val="Compact"/>
            </w:pPr>
            <w:r>
              <w:t xml:space="preserve">±30–35 min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13:20</w:t>
            </w:r>
          </w:p>
        </w:tc>
        <w:tc>
          <w:tcPr/>
          <w:p>
            <w:pPr>
              <w:pStyle w:val="Compact"/>
            </w:pPr>
            <w:r>
              <w:t xml:space="preserve">Interlude · Silent queue</w:t>
            </w:r>
          </w:p>
        </w:tc>
        <w:tc>
          <w:tcPr/>
          <w:p>
            <w:pPr>
              <w:pStyle w:val="Compact"/>
            </w:pPr>
            <w:r>
              <w:t xml:space="preserve">±10 min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13:30</w:t>
            </w:r>
          </w:p>
        </w:tc>
        <w:tc>
          <w:tcPr/>
          <w:p>
            <w:pPr>
              <w:pStyle w:val="Compact"/>
            </w:pPr>
            <w:r>
              <w:t xml:space="preserve">Session V · The queue</w:t>
            </w:r>
          </w:p>
        </w:tc>
        <w:tc>
          <w:tcPr/>
          <w:p>
            <w:pPr>
              <w:pStyle w:val="Compact"/>
            </w:pPr>
            <w:r>
              <w:t xml:space="preserve">±30–35 min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14:05</w:t>
            </w:r>
          </w:p>
        </w:tc>
        <w:tc>
          <w:tcPr/>
          <w:p>
            <w:pPr>
              <w:pStyle w:val="Compact"/>
            </w:pPr>
            <w:r>
              <w:t xml:space="preserve">Tea · Second sitting</w:t>
            </w:r>
          </w:p>
        </w:tc>
        <w:tc>
          <w:tcPr/>
          <w:p>
            <w:pPr>
              <w:pStyle w:val="Compact"/>
            </w:pPr>
            <w:r>
              <w:t xml:space="preserve">±20 min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14:25</w:t>
            </w:r>
          </w:p>
        </w:tc>
        <w:tc>
          <w:tcPr/>
          <w:p>
            <w:pPr>
              <w:pStyle w:val="Compact"/>
            </w:pPr>
            <w:r>
              <w:t xml:space="preserve">Session VI · Art of waiting</w:t>
            </w:r>
          </w:p>
        </w:tc>
        <w:tc>
          <w:tcPr/>
          <w:p>
            <w:pPr>
              <w:pStyle w:val="Compact"/>
            </w:pPr>
            <w:r>
              <w:t xml:space="preserve">±30–35 min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15:00</w:t>
            </w:r>
          </w:p>
        </w:tc>
        <w:tc>
          <w:tcPr/>
          <w:p>
            <w:pPr>
              <w:pStyle w:val="Compact"/>
            </w:pPr>
            <w:r>
              <w:t xml:space="preserve">Closing · The chair</w:t>
            </w:r>
          </w:p>
        </w:tc>
        <w:tc>
          <w:tcPr/>
          <w:p>
            <w:pPr>
              <w:pStyle w:val="Compact"/>
            </w:pPr>
            <w:r>
              <w:t xml:space="preserve">±15 min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15:15</w:t>
            </w:r>
          </w:p>
        </w:tc>
        <w:tc>
          <w:tcPr/>
          <w:p>
            <w:pPr>
              <w:pStyle w:val="Compact"/>
            </w:pPr>
            <w:r>
              <w:t xml:space="preserve">Epilogue · Pending wall</w:t>
            </w:r>
          </w:p>
        </w:tc>
        <w:tc>
          <w:tcPr/>
          <w:p>
            <w:pPr>
              <w:pStyle w:val="Compact"/>
            </w:pPr>
            <w:r>
              <w:t xml:space="preserve">±15 min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±15:30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Day ends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Live on site:</w:t>
      </w:r>
      <w:r>
        <w:t xml:space="preserve"> </w:t>
      </w:r>
      <w:hyperlink r:id="rId10">
        <w:r>
          <w:rPr>
            <w:rStyle w:val="Hyperlink"/>
          </w:rPr>
          <w:t xml:space="preserve">/schedule</w:t>
        </w:r>
      </w:hyperlink>
      <w:r>
        <w:t xml:space="preserve"> </w:t>
      </w:r>
      <w:r>
        <w:t xml:space="preserve">·</w:t>
      </w:r>
      <w:r>
        <w:t xml:space="preserve"> </w:t>
      </w:r>
      <w:hyperlink r:id="rId11">
        <w:r>
          <w:rPr>
            <w:rStyle w:val="Hyperlink"/>
          </w:rPr>
          <w:t xml:space="preserve">/experiment</w:t>
        </w:r>
      </w:hyperlink>
    </w:p>
    <w:p>
      <w:r>
        <w:pict>
          <v:rect style="width:0;height:1.5pt" o:hralign="center" o:hrstd="t" o:hr="t"/>
        </w:pict>
      </w:r>
    </w:p>
    <w:bookmarkEnd w:id="12"/>
    <w:bookmarkStart w:id="13" w:name="workstreams-owners"/>
    <w:p>
      <w:pPr>
        <w:pStyle w:val="Heading2"/>
      </w:pPr>
      <w:r>
        <w:t xml:space="preserve">3. Workstreams &amp; owners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94"/>
        <w:gridCol w:w="1697"/>
        <w:gridCol w:w="2828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Workstream</w:t>
            </w:r>
          </w:p>
        </w:tc>
        <w:tc>
          <w:tcPr/>
          <w:p>
            <w:pPr>
              <w:pStyle w:val="Compact"/>
            </w:pPr>
            <w:r>
              <w:t xml:space="preserve">Lead</w:t>
            </w:r>
          </w:p>
        </w:tc>
        <w:tc>
          <w:tcPr/>
          <w:p>
            <w:pPr>
              <w:pStyle w:val="Compact"/>
            </w:pPr>
            <w:r>
              <w:t xml:space="preserve">Supports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Programme &amp; presenters</w:t>
            </w:r>
          </w:p>
        </w:tc>
        <w:tc>
          <w:tcPr/>
          <w:p>
            <w:pPr>
              <w:pStyle w:val="Compact"/>
            </w:pPr>
            <w:r>
              <w:t xml:space="preserve">Dr Bo Lyu</w:t>
            </w:r>
          </w:p>
        </w:tc>
        <w:tc>
          <w:tcPr/>
          <w:p>
            <w:pPr>
              <w:pStyle w:val="Compact"/>
            </w:pPr>
            <w:r>
              <w:t xml:space="preserve">Grad School / dept chairs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Facilitators &amp; day script</w:t>
            </w:r>
          </w:p>
        </w:tc>
        <w:tc>
          <w:tcPr/>
          <w:p>
            <w:pPr>
              <w:pStyle w:val="Compact"/>
            </w:pPr>
            <w:r>
              <w:t xml:space="preserve">Prof. Catherine Du Toit (Research) + Bo</w:t>
            </w:r>
          </w:p>
        </w:tc>
        <w:tc>
          <w:tcPr/>
          <w:p>
            <w:pPr>
              <w:pStyle w:val="Compact"/>
            </w:pPr>
            <w:r>
              <w:t xml:space="preserve">Drama / volunteers</w:t>
            </w:r>
          </w:p>
        </w:tc>
      </w:tr>
      <w:tr>
        <w:tc>
          <w:tcPr/>
          <w:p>
            <w:pPr>
              <w:pStyle w:val="Compact"/>
            </w:pPr>
            <w:r>
              <w:t xml:space="preserve">Venue &amp; AV</w:t>
            </w:r>
          </w:p>
        </w:tc>
        <w:tc>
          <w:tcPr/>
          <w:p>
            <w:pPr>
              <w:pStyle w:val="Compact"/>
            </w:pPr>
            <w:r>
              <w:t xml:space="preserve">Bo + Faculty admin</w:t>
            </w:r>
          </w:p>
        </w:tc>
        <w:tc>
          <w:tcPr/>
          <w:p>
            <w:pPr>
              <w:pStyle w:val="Compact"/>
            </w:pPr>
            <w:r>
              <w:t xml:space="preserve">Timetable office / campus bookings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Print &amp; tickets</w:t>
            </w:r>
          </w:p>
        </w:tc>
        <w:tc>
          <w:tcPr/>
          <w:p>
            <w:pPr>
              <w:pStyle w:val="Compact"/>
            </w:pPr>
            <w:r>
              <w:t xml:space="preserve">Bo / design kit</w:t>
            </w:r>
          </w:p>
        </w:tc>
        <w:tc>
          <w:tcPr/>
          <w:p>
            <w:pPr>
              <w:pStyle w:val="Compact"/>
            </w:pPr>
            <w:r>
              <w:t xml:space="preserve">Campus print shop or external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Catering · mysterious food</w:t>
            </w:r>
          </w:p>
        </w:tc>
        <w:tc>
          <w:tcPr/>
          <w:p>
            <w:pPr>
              <w:pStyle w:val="Compact"/>
            </w:pPr>
            <w:r>
              <w:t xml:space="preserve">Bo + facilitator team</w:t>
            </w:r>
          </w:p>
        </w:tc>
        <w:tc>
          <w:tcPr/>
          <w:p>
            <w:pPr>
              <w:pStyle w:val="Compact"/>
            </w:pPr>
            <w:r>
              <w:t xml:space="preserve">Caterers / kitchen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Filmmaking / press</w:t>
            </w:r>
          </w:p>
        </w:tc>
        <w:tc>
          <w:tcPr/>
          <w:p>
            <w:pPr>
              <w:pStyle w:val="Compact"/>
            </w:pPr>
            <w:r>
              <w:t xml:space="preserve">Open-call filmmaker</w:t>
            </w:r>
          </w:p>
        </w:tc>
        <w:tc>
          <w:tcPr/>
          <w:p>
            <w:pPr>
              <w:pStyle w:val="Compact"/>
            </w:pPr>
            <w:r>
              <w:t xml:space="preserve">Press office if needed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Comms &amp; open call</w:t>
            </w:r>
          </w:p>
        </w:tc>
        <w:tc>
          <w:tcPr/>
          <w:p>
            <w:pPr>
              <w:pStyle w:val="Compact"/>
            </w:pPr>
            <w:r>
              <w:t xml:space="preserve">Bo</w:t>
            </w:r>
          </w:p>
        </w:tc>
        <w:tc>
          <w:tcPr/>
          <w:p>
            <w:pPr>
              <w:pStyle w:val="Compact"/>
            </w:pPr>
            <w:r>
              <w:t xml:space="preserve">Site / email / FASS lists</w:t>
            </w:r>
          </w:p>
        </w:tc>
      </w:tr>
      <w:tr>
        <w:tc>
          <w:tcPr/>
          <w:p>
            <w:pPr>
              <w:pStyle w:val="Compact"/>
            </w:pPr>
            <w:r>
              <w:t xml:space="preserve">Budget &amp; claims</w:t>
            </w:r>
          </w:p>
        </w:tc>
        <w:tc>
          <w:tcPr/>
          <w:p>
            <w:pPr>
              <w:pStyle w:val="Compact"/>
            </w:pPr>
            <w:r>
              <w:t xml:space="preserve">Bo</w:t>
            </w:r>
          </w:p>
        </w:tc>
        <w:tc>
          <w:tcPr/>
          <w:p>
            <w:pPr>
              <w:pStyle w:val="Compact"/>
            </w:pPr>
            <w:r>
              <w:t xml:space="preserve">Grad School finance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Website &amp; debate</w:t>
            </w:r>
          </w:p>
        </w:tc>
        <w:tc>
          <w:tcPr/>
          <w:p>
            <w:pPr>
              <w:pStyle w:val="Compact"/>
            </w:pPr>
            <w:r>
              <w:t xml:space="preserve">Bo / technical</w:t>
            </w:r>
          </w:p>
        </w:tc>
        <w:tc>
          <w:tcPr/>
          <w:p>
            <w:pPr>
              <w:pStyle w:val="Compact"/>
            </w:pPr>
            <w:r>
              <w:t xml:space="preserve">FormSubmit, Remark42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3"/>
    <w:bookmarkStart w:id="20" w:name="timeline-from-1-sep-2026"/>
    <w:p>
      <w:pPr>
        <w:pStyle w:val="Heading2"/>
      </w:pPr>
      <w:r>
        <w:t xml:space="preserve">4. Timeline (from 1 Sep 2026)</w:t>
      </w:r>
    </w:p>
    <w:bookmarkStart w:id="14" w:name="phase-a-lock-the-call-18-sep"/>
    <w:p>
      <w:pPr>
        <w:pStyle w:val="Heading3"/>
      </w:pPr>
      <w:r>
        <w:t xml:space="preserve">Phase A — Lock the call (1–8 Sep)</w:t>
      </w:r>
    </w:p>
    <w:p>
      <w:pPr>
        <w:pStyle w:val="Compact"/>
        <w:numPr>
          <w:ilvl w:val="0"/>
          <w:numId w:val="1002"/>
        </w:numPr>
      </w:pPr>
      <w:r>
        <w:t xml:space="preserve">Site live; open call published</w:t>
      </w:r>
      <w:r>
        <w:br/>
      </w:r>
    </w:p>
    <w:p>
      <w:pPr>
        <w:pStyle w:val="Compact"/>
        <w:numPr>
          <w:ilvl w:val="0"/>
          <w:numId w:val="1003"/>
        </w:numPr>
      </w:pPr>
      <w:r>
        <w:t xml:space="preserve">Push call through FASS / Grad School / departmental lists (daily until 8 Sep)</w:t>
      </w:r>
      <w:r>
        <w:br/>
      </w:r>
    </w:p>
    <w:p>
      <w:pPr>
        <w:pStyle w:val="Compact"/>
        <w:numPr>
          <w:ilvl w:val="0"/>
          <w:numId w:val="1004"/>
        </w:numPr>
      </w:pPr>
      <w:r>
        <w:t xml:space="preserve">Monitor FormSubmit → bo@sun.ac.za (check junk)</w:t>
      </w:r>
      <w:r>
        <w:br/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Tue 8 Sep 2026 — presenter &amp; facilitator responses close</w:t>
      </w:r>
      <w:r>
        <w:br/>
      </w:r>
    </w:p>
    <w:p>
      <w:pPr>
        <w:pStyle w:val="Compact"/>
        <w:numPr>
          <w:ilvl w:val="0"/>
          <w:numId w:val="1006"/>
        </w:numPr>
      </w:pPr>
      <w:r>
        <w:t xml:space="preserve">Audience registration remains open until the day</w:t>
      </w:r>
    </w:p>
    <w:bookmarkEnd w:id="14"/>
    <w:bookmarkStart w:id="15" w:name="phase-b-confirm-people-room-922-sep"/>
    <w:p>
      <w:pPr>
        <w:pStyle w:val="Heading3"/>
      </w:pPr>
      <w:r>
        <w:t xml:space="preserve">Phase B — Confirm people &amp; room (9–22 Sep)</w:t>
      </w:r>
    </w:p>
    <w:p>
      <w:pPr>
        <w:pStyle w:val="Compact"/>
        <w:numPr>
          <w:ilvl w:val="0"/>
          <w:numId w:val="1007"/>
        </w:numPr>
      </w:pPr>
      <w:r>
        <w:t xml:space="preserve">Shortlist presenters per theme; write confirmations (use Word template)</w:t>
      </w:r>
      <w:r>
        <w:br/>
      </w:r>
    </w:p>
    <w:p>
      <w:pPr>
        <w:pStyle w:val="Compact"/>
        <w:numPr>
          <w:ilvl w:val="0"/>
          <w:numId w:val="1008"/>
        </w:numPr>
      </w:pPr>
      <w:r>
        <w:t xml:space="preserve">Confirm facilitator roster and role cards (ticket desk, clerk, queue, chair)</w:t>
      </w:r>
      <w:r>
        <w:br/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Confirm exact Assembly date</w:t>
      </w:r>
      <w:r>
        <w:t xml:space="preserve"> </w:t>
      </w:r>
      <w:r>
        <w:t xml:space="preserve">within late October</w:t>
      </w:r>
      <w:r>
        <w:br/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Book venue</w:t>
      </w:r>
      <w:r>
        <w:t xml:space="preserve"> </w:t>
      </w:r>
      <w:r>
        <w:t xml:space="preserve">(capacity ≥ audience + presenters; breakout for tea desk &amp; silent queue; AV)</w:t>
      </w:r>
      <w:r>
        <w:br/>
      </w:r>
    </w:p>
    <w:p>
      <w:pPr>
        <w:pStyle w:val="Compact"/>
        <w:numPr>
          <w:ilvl w:val="0"/>
          <w:numId w:val="1011"/>
        </w:numPr>
      </w:pPr>
      <w:r>
        <w:t xml:space="preserve">Confirm AV: projector, mic, recording power / lighting for film</w:t>
      </w:r>
      <w:r>
        <w:br/>
      </w:r>
    </w:p>
    <w:p>
      <w:pPr>
        <w:pStyle w:val="Compact"/>
        <w:numPr>
          <w:ilvl w:val="0"/>
          <w:numId w:val="1012"/>
        </w:numPr>
      </w:pPr>
      <w:r>
        <w:t xml:space="preserve">First pass programme PDF for Grad School / Faculty notice</w:t>
      </w:r>
    </w:p>
    <w:bookmarkEnd w:id="15"/>
    <w:bookmarkStart w:id="16" w:name="phase-c-production-design-23-sep-6-oct"/>
    <w:p>
      <w:pPr>
        <w:pStyle w:val="Heading3"/>
      </w:pPr>
      <w:r>
        <w:t xml:space="preserve">Phase C — Production design (23 Sep – 6 Oct)</w:t>
      </w:r>
    </w:p>
    <w:p>
      <w:pPr>
        <w:pStyle w:val="Compact"/>
        <w:numPr>
          <w:ilvl w:val="0"/>
          <w:numId w:val="1013"/>
        </w:numPr>
      </w:pPr>
      <w:r>
        <w:t xml:space="preserve">Finalise day script timings against room logistics</w:t>
      </w:r>
      <w:r>
        <w:br/>
      </w:r>
    </w:p>
    <w:p>
      <w:pPr>
        <w:pStyle w:val="Compact"/>
        <w:numPr>
          <w:ilvl w:val="0"/>
          <w:numId w:val="1014"/>
        </w:numPr>
      </w:pPr>
      <w:r>
        <w:t xml:space="preserve">Print quote: A3 posters (call + event), tickets,</w:t>
      </w:r>
      <w:r>
        <w:t xml:space="preserve"> </w:t>
      </w:r>
      <w:r>
        <w:rPr>
          <w:i/>
          <w:iCs/>
        </w:rPr>
        <w:t xml:space="preserve">Application to Be Heard</w:t>
      </w:r>
      <w:r>
        <w:t xml:space="preserve"> </w:t>
      </w:r>
      <w:r>
        <w:t xml:space="preserve">forms, pending-wall cards, door notices</w:t>
      </w:r>
      <w:r>
        <w:br/>
      </w:r>
    </w:p>
    <w:p>
      <w:pPr>
        <w:pStyle w:val="Compact"/>
        <w:numPr>
          <w:ilvl w:val="0"/>
          <w:numId w:val="1015"/>
        </w:numPr>
      </w:pPr>
      <w:r>
        <w:t xml:space="preserve">Order catering for “mysterious food” (numbered dishes, no menu; deferred servings)</w:t>
      </w:r>
      <w:r>
        <w:br/>
      </w:r>
    </w:p>
    <w:p>
      <w:pPr>
        <w:pStyle w:val="Compact"/>
        <w:numPr>
          <w:ilvl w:val="0"/>
          <w:numId w:val="1016"/>
        </w:numPr>
      </w:pPr>
      <w:r>
        <w:t xml:space="preserve">Confirm filmmaker / press; consent language already on take-part form</w:t>
      </w:r>
      <w:r>
        <w:br/>
      </w:r>
    </w:p>
    <w:p>
      <w:pPr>
        <w:pStyle w:val="Compact"/>
        <w:numPr>
          <w:ilvl w:val="0"/>
          <w:numId w:val="1017"/>
        </w:numPr>
      </w:pPr>
      <w:r>
        <w:t xml:space="preserve">Build presenter PPT decks from unified template</w:t>
      </w:r>
      <w:r>
        <w:br/>
      </w:r>
    </w:p>
    <w:p>
      <w:pPr>
        <w:pStyle w:val="Compact"/>
        <w:numPr>
          <w:ilvl w:val="0"/>
          <w:numId w:val="1018"/>
        </w:numPr>
      </w:pPr>
      <w:r>
        <w:t xml:space="preserve">Brief patrons / chairs with Word run-sheet</w:t>
      </w:r>
    </w:p>
    <w:bookmarkEnd w:id="16"/>
    <w:bookmarkStart w:id="17" w:name="phase-d-pre-event-fortnight-720-oct"/>
    <w:p>
      <w:pPr>
        <w:pStyle w:val="Heading3"/>
      </w:pPr>
      <w:r>
        <w:t xml:space="preserve">Phase D — Pre-event fortnight (7–20 Oct)</w:t>
      </w:r>
    </w:p>
    <w:p>
      <w:pPr>
        <w:pStyle w:val="Compact"/>
        <w:numPr>
          <w:ilvl w:val="0"/>
          <w:numId w:val="1019"/>
        </w:numPr>
      </w:pPr>
      <w:r>
        <w:t xml:space="preserve">Send final programme + proposed schedule to all roles</w:t>
      </w:r>
      <w:r>
        <w:br/>
      </w:r>
    </w:p>
    <w:p>
      <w:pPr>
        <w:pStyle w:val="Compact"/>
        <w:numPr>
          <w:ilvl w:val="0"/>
          <w:numId w:val="1020"/>
        </w:numPr>
      </w:pPr>
      <w:r>
        <w:t xml:space="preserve">Print run complete; check tickets by role count</w:t>
      </w:r>
      <w:r>
        <w:br/>
      </w:r>
    </w:p>
    <w:p>
      <w:pPr>
        <w:pStyle w:val="Compact"/>
        <w:numPr>
          <w:ilvl w:val="0"/>
          <w:numId w:val="1021"/>
        </w:numPr>
      </w:pPr>
      <w:r>
        <w:t xml:space="preserve">Site visit: door, ticket desk, form desk, empty chair spot, pending wall surface</w:t>
      </w:r>
      <w:r>
        <w:br/>
      </w:r>
    </w:p>
    <w:p>
      <w:pPr>
        <w:pStyle w:val="Compact"/>
        <w:numPr>
          <w:ilvl w:val="0"/>
          <w:numId w:val="1022"/>
        </w:numPr>
      </w:pPr>
      <w:r>
        <w:t xml:space="preserve">Rehearse interludes (ticket draw, deferred stamps, silent queue, second sitting) — 60–90 min</w:t>
      </w:r>
      <w:r>
        <w:br/>
      </w:r>
    </w:p>
    <w:p>
      <w:pPr>
        <w:pStyle w:val="Compact"/>
        <w:numPr>
          <w:ilvl w:val="0"/>
          <w:numId w:val="1023"/>
        </w:numPr>
      </w:pPr>
      <w:r>
        <w:t xml:space="preserve">Confirm lunch logistics (lot trays; one unset place)</w:t>
      </w:r>
      <w:r>
        <w:br/>
      </w:r>
    </w:p>
    <w:p>
      <w:pPr>
        <w:pStyle w:val="Compact"/>
        <w:numPr>
          <w:ilvl w:val="0"/>
          <w:numId w:val="1024"/>
        </w:numPr>
      </w:pPr>
      <w:r>
        <w:t xml:space="preserve">Publish confirmed date/room on site (replace “late October / TBC”)</w:t>
      </w:r>
    </w:p>
    <w:bookmarkEnd w:id="17"/>
    <w:bookmarkStart w:id="18" w:name="phase-e-assembly-week-week-of-event"/>
    <w:p>
      <w:pPr>
        <w:pStyle w:val="Heading3"/>
      </w:pPr>
      <w:r>
        <w:t xml:space="preserve">Phase E — Assembly week (week of event)</w:t>
      </w:r>
    </w:p>
    <w:p>
      <w:pPr>
        <w:pStyle w:val="Compact"/>
        <w:numPr>
          <w:ilvl w:val="0"/>
          <w:numId w:val="1025"/>
        </w:numPr>
      </w:pPr>
      <w:r>
        <w:t xml:space="preserve">Mon–Tue: final headcount; print buffer; name cards if needed</w:t>
      </w:r>
      <w:r>
        <w:br/>
      </w:r>
    </w:p>
    <w:p>
      <w:pPr>
        <w:pStyle w:val="Compact"/>
        <w:numPr>
          <w:ilvl w:val="0"/>
          <w:numId w:val="1026"/>
        </w:numPr>
      </w:pPr>
      <w:r>
        <w:t xml:space="preserve">Day before: load-in props (forms, stamps, tickets, clock set wrong, OFFICE sign, chair)</w:t>
      </w:r>
      <w:r>
        <w:br/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Assembly day:</w:t>
      </w:r>
      <w:r>
        <w:t xml:space="preserve"> </w:t>
      </w:r>
      <w:r>
        <w:t xml:space="preserve">run proposed script; film; pending-wall harvest</w:t>
      </w:r>
      <w:r>
        <w:br/>
      </w:r>
    </w:p>
    <w:p>
      <w:pPr>
        <w:pStyle w:val="Compact"/>
        <w:numPr>
          <w:ilvl w:val="0"/>
          <w:numId w:val="1028"/>
        </w:numPr>
      </w:pPr>
      <w:r>
        <w:t xml:space="preserve">Day after: thank-you notes; expense claims; photo / clip for site</w:t>
      </w:r>
    </w:p>
    <w:bookmarkEnd w:id="18"/>
    <w:bookmarkStart w:id="19" w:name="phase-f-afterlives-novdec-2026"/>
    <w:p>
      <w:pPr>
        <w:pStyle w:val="Heading3"/>
      </w:pPr>
      <w:r>
        <w:t xml:space="preserve">Phase F — Afterlives (Nov–Dec 2026)</w:t>
      </w:r>
    </w:p>
    <w:p>
      <w:pPr>
        <w:pStyle w:val="Compact"/>
        <w:numPr>
          <w:ilvl w:val="0"/>
          <w:numId w:val="1029"/>
        </w:numPr>
      </w:pPr>
      <w:r>
        <w:t xml:space="preserve">Edit documentary; premiere on</w:t>
      </w:r>
      <w:r>
        <w:t xml:space="preserve"> </w:t>
      </w:r>
      <w:r>
        <w:rPr>
          <w:rStyle w:val="VerbatimChar"/>
        </w:rPr>
        <w:t xml:space="preserve">/video</w:t>
      </w:r>
      <w:r>
        <w:br/>
      </w:r>
    </w:p>
    <w:p>
      <w:pPr>
        <w:pStyle w:val="Compact"/>
        <w:numPr>
          <w:ilvl w:val="0"/>
          <w:numId w:val="1030"/>
        </w:numPr>
      </w:pPr>
      <w:r>
        <w:t xml:space="preserve">Collect papers / abstracts for</w:t>
      </w:r>
      <w:r>
        <w:t xml:space="preserve"> </w:t>
      </w:r>
      <w:r>
        <w:rPr>
          <w:rStyle w:val="VerbatimChar"/>
        </w:rPr>
        <w:t xml:space="preserve">/publication</w:t>
      </w:r>
      <w:r>
        <w:br/>
      </w:r>
    </w:p>
    <w:p>
      <w:pPr>
        <w:pStyle w:val="Compact"/>
        <w:numPr>
          <w:ilvl w:val="0"/>
          <w:numId w:val="1031"/>
        </w:numPr>
      </w:pPr>
      <w:r>
        <w:t xml:space="preserve">Keep</w:t>
      </w:r>
      <w:r>
        <w:t xml:space="preserve"> </w:t>
      </w:r>
      <w:r>
        <w:rPr>
          <w:rStyle w:val="VerbatimChar"/>
        </w:rPr>
        <w:t xml:space="preserve">/debate</w:t>
      </w:r>
      <w:r>
        <w:t xml:space="preserve"> </w:t>
      </w:r>
      <w:r>
        <w:t xml:space="preserve">open; archive Assembly page with real names &amp; photos</w:t>
      </w:r>
      <w:r>
        <w:br/>
      </w:r>
    </w:p>
    <w:p>
      <w:pPr>
        <w:pStyle w:val="Compact"/>
        <w:numPr>
          <w:ilvl w:val="0"/>
          <w:numId w:val="1032"/>
        </w:numPr>
      </w:pPr>
      <w:r>
        <w:t xml:space="preserve">Short report to Grad School (outcomes vs R25k)</w:t>
      </w:r>
    </w:p>
    <w:p>
      <w:r>
        <w:pict>
          <v:rect style="width:0;height:1.5pt" o:hralign="center" o:hrstd="t" o:hr="t"/>
        </w:pict>
      </w:r>
    </w:p>
    <w:bookmarkEnd w:id="19"/>
    <w:bookmarkEnd w:id="20"/>
    <w:bookmarkStart w:id="21" w:name="venue-checklist"/>
    <w:p>
      <w:pPr>
        <w:pStyle w:val="Heading2"/>
      </w:pPr>
      <w:r>
        <w:t xml:space="preserve">5. Venue checklist</w:t>
      </w:r>
    </w:p>
    <w:p>
      <w:pPr>
        <w:pStyle w:val="Compact"/>
        <w:numPr>
          <w:ilvl w:val="0"/>
          <w:numId w:val="1033"/>
        </w:numPr>
      </w:pPr>
      <w:r>
        <w:t xml:space="preserve">Capacity and layout (theatre vs seminar; movable chairs for queue)</w:t>
      </w:r>
      <w:r>
        <w:br/>
      </w:r>
    </w:p>
    <w:p>
      <w:pPr>
        <w:pStyle w:val="Compact"/>
        <w:numPr>
          <w:ilvl w:val="0"/>
          <w:numId w:val="1034"/>
        </w:numPr>
      </w:pPr>
      <w:r>
        <w:t xml:space="preserve">Adjacent foyer or corridor for prologue door delay</w:t>
      </w:r>
      <w:r>
        <w:br/>
      </w:r>
    </w:p>
    <w:p>
      <w:pPr>
        <w:pStyle w:val="Compact"/>
        <w:numPr>
          <w:ilvl w:val="0"/>
          <w:numId w:val="1035"/>
        </w:numPr>
      </w:pPr>
      <w:r>
        <w:t xml:space="preserve">Table space for ticket desk + form desk</w:t>
      </w:r>
      <w:r>
        <w:br/>
      </w:r>
    </w:p>
    <w:p>
      <w:pPr>
        <w:pStyle w:val="Compact"/>
        <w:numPr>
          <w:ilvl w:val="0"/>
          <w:numId w:val="1036"/>
        </w:numPr>
      </w:pPr>
      <w:r>
        <w:t xml:space="preserve">Wall / board for pending forms and epilogue cards</w:t>
      </w:r>
      <w:r>
        <w:br/>
      </w:r>
    </w:p>
    <w:p>
      <w:pPr>
        <w:pStyle w:val="Compact"/>
        <w:numPr>
          <w:ilvl w:val="0"/>
          <w:numId w:val="1037"/>
        </w:numPr>
      </w:pPr>
      <w:r>
        <w:t xml:space="preserve">One prominent empty chair under light</w:t>
      </w:r>
      <w:r>
        <w:br/>
      </w:r>
    </w:p>
    <w:p>
      <w:pPr>
        <w:pStyle w:val="Compact"/>
        <w:numPr>
          <w:ilvl w:val="0"/>
          <w:numId w:val="1038"/>
        </w:numPr>
      </w:pPr>
      <w:r>
        <w:t xml:space="preserve">Catering access for numbered dishes</w:t>
      </w:r>
      <w:r>
        <w:br/>
      </w:r>
    </w:p>
    <w:p>
      <w:pPr>
        <w:pStyle w:val="Compact"/>
        <w:numPr>
          <w:ilvl w:val="0"/>
          <w:numId w:val="1039"/>
        </w:numPr>
      </w:pPr>
      <w:r>
        <w:t xml:space="preserve">Power for film + projection; blackout if needed</w:t>
      </w:r>
      <w:r>
        <w:br/>
      </w:r>
    </w:p>
    <w:p>
      <w:pPr>
        <w:pStyle w:val="Compact"/>
        <w:numPr>
          <w:ilvl w:val="0"/>
          <w:numId w:val="1040"/>
        </w:numPr>
      </w:pPr>
      <w:r>
        <w:t xml:space="preserve">Accessibility; toilets; fire exits noted on run-sheet</w:t>
      </w:r>
      <w:r>
        <w:br/>
      </w:r>
    </w:p>
    <w:p>
      <w:pPr>
        <w:pStyle w:val="Compact"/>
        <w:numPr>
          <w:ilvl w:val="0"/>
          <w:numId w:val="1041"/>
        </w:numPr>
      </w:pPr>
      <w:r>
        <w:t xml:space="preserve">Booking confirmation PDF filed in matter folder</w:t>
      </w:r>
    </w:p>
    <w:p>
      <w:r>
        <w:pict>
          <v:rect style="width:0;height:1.5pt" o:hralign="center" o:hrstd="t" o:hr="t"/>
        </w:pict>
      </w:r>
    </w:p>
    <w:bookmarkEnd w:id="21"/>
    <w:bookmarkStart w:id="22" w:name="print-checklist"/>
    <w:p>
      <w:pPr>
        <w:pStyle w:val="Heading2"/>
      </w:pPr>
      <w:r>
        <w:t xml:space="preserve">6. Print checklist</w:t>
      </w:r>
    </w:p>
    <w:p>
      <w:pPr>
        <w:pStyle w:val="FirstParagraph"/>
      </w:pPr>
      <w:r>
        <w:t xml:space="preserve">From https://deferralwithoutdenial.org/print/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188"/>
        <w:gridCol w:w="2376"/>
        <w:gridCol w:w="2970"/>
        <w:gridCol w:w="138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Item</w:t>
            </w:r>
          </w:p>
        </w:tc>
        <w:tc>
          <w:tcPr/>
          <w:p>
            <w:pPr>
              <w:pStyle w:val="Compact"/>
            </w:pPr>
            <w:r>
              <w:t xml:space="preserve">Qty (est.)</w:t>
            </w:r>
          </w:p>
        </w:tc>
        <w:tc>
          <w:tcPr/>
          <w:p>
            <w:pPr>
              <w:pStyle w:val="Compact"/>
            </w:pPr>
            <w:r>
              <w:t xml:space="preserve">When to print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Open-call posters (choose 2–3)</w:t>
            </w:r>
          </w:p>
        </w:tc>
        <w:tc>
          <w:tcPr/>
          <w:p>
            <w:pPr>
              <w:pStyle w:val="Compact"/>
            </w:pPr>
            <w:r>
              <w:t xml:space="preserve">10–20 A3</w:t>
            </w:r>
          </w:p>
        </w:tc>
        <w:tc>
          <w:tcPr/>
          <w:p>
            <w:pPr>
              <w:pStyle w:val="Compact"/>
            </w:pPr>
            <w:r>
              <w:t xml:space="preserve">Now–mid Sep</w:t>
            </w:r>
          </w:p>
        </w:tc>
        <w:tc>
          <w:tcPr/>
          <w:p>
            <w:pPr>
              <w:pStyle w:val="Compact"/>
            </w:pPr>
            <w:r>
              <w:t xml:space="preserve">Corridors / noticeboards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Event posters (choose 2–3)</w:t>
            </w:r>
          </w:p>
        </w:tc>
        <w:tc>
          <w:tcPr/>
          <w:p>
            <w:pPr>
              <w:pStyle w:val="Compact"/>
            </w:pPr>
            <w:r>
              <w:t xml:space="preserve">15–30 A3</w:t>
            </w:r>
          </w:p>
        </w:tc>
        <w:tc>
          <w:tcPr/>
          <w:p>
            <w:pPr>
              <w:pStyle w:val="Compact"/>
            </w:pPr>
            <w:r>
              <w:t xml:space="preserve">After date fixed</w:t>
            </w:r>
          </w:p>
        </w:tc>
        <w:tc>
          <w:tcPr/>
          <w:p>
            <w:pPr>
              <w:pStyle w:val="Compact"/>
            </w:pPr>
            <w:r>
              <w:t xml:space="preserve">Campus + Faculty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Theme posters</w:t>
            </w:r>
          </w:p>
        </w:tc>
        <w:tc>
          <w:tcPr/>
          <w:p>
            <w:pPr>
              <w:pStyle w:val="Compact"/>
            </w:pPr>
            <w:r>
              <w:t xml:space="preserve">optional</w:t>
            </w:r>
          </w:p>
        </w:tc>
        <w:tc>
          <w:tcPr/>
          <w:p>
            <w:pPr>
              <w:pStyle w:val="Compact"/>
            </w:pPr>
            <w:r>
              <w:t xml:space="preserve">Oct</w:t>
            </w:r>
          </w:p>
        </w:tc>
        <w:tc>
          <w:tcPr/>
          <w:p>
            <w:pPr>
              <w:pStyle w:val="Compact"/>
            </w:pPr>
            <w:r>
              <w:t xml:space="preserve">Room dressing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Role tickets</w:t>
            </w:r>
          </w:p>
        </w:tc>
        <w:tc>
          <w:tcPr/>
          <w:p>
            <w:pPr>
              <w:pStyle w:val="Compact"/>
            </w:pPr>
            <w:r>
              <w:t xml:space="preserve">1 per participant + 20 spare</w:t>
            </w:r>
          </w:p>
        </w:tc>
        <w:tc>
          <w:tcPr/>
          <w:p>
            <w:pPr>
              <w:pStyle w:val="Compact"/>
            </w:pPr>
            <w:r>
              <w:t xml:space="preserve">2 weeks before</w:t>
            </w:r>
          </w:p>
        </w:tc>
        <w:tc>
          <w:tcPr/>
          <w:p>
            <w:pPr>
              <w:pStyle w:val="Compact"/>
            </w:pPr>
            <w:r>
              <w:t xml:space="preserve">By role colour/stub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Application to Be Heard forms</w:t>
            </w:r>
          </w:p>
        </w:tc>
        <w:tc>
          <w:tcPr/>
          <w:p>
            <w:pPr>
              <w:pStyle w:val="Compact"/>
            </w:pPr>
            <w:r>
              <w:t xml:space="preserve">80–120</w:t>
            </w:r>
          </w:p>
        </w:tc>
        <w:tc>
          <w:tcPr/>
          <w:p>
            <w:pPr>
              <w:pStyle w:val="Compact"/>
            </w:pPr>
            <w:r>
              <w:t xml:space="preserve">1 week before</w:t>
            </w:r>
          </w:p>
        </w:tc>
        <w:tc>
          <w:tcPr/>
          <w:p>
            <w:pPr>
              <w:pStyle w:val="Compact"/>
            </w:pPr>
            <w:r>
              <w:t xml:space="preserve">Tea · The form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Pending-wall cards</w:t>
            </w:r>
          </w:p>
        </w:tc>
        <w:tc>
          <w:tcPr/>
          <w:p>
            <w:pPr>
              <w:pStyle w:val="Compact"/>
            </w:pPr>
            <w:r>
              <w:t xml:space="preserve">80–120</w:t>
            </w:r>
          </w:p>
        </w:tc>
        <w:tc>
          <w:tcPr/>
          <w:p>
            <w:pPr>
              <w:pStyle w:val="Compact"/>
            </w:pPr>
            <w:r>
              <w:t xml:space="preserve">1 week before</w:t>
            </w:r>
          </w:p>
        </w:tc>
        <w:tc>
          <w:tcPr/>
          <w:p>
            <w:pPr>
              <w:pStyle w:val="Compact"/>
            </w:pPr>
            <w:r>
              <w:t xml:space="preserve">Epilogue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Door notice (“will begin shortly”)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Day before</w:t>
            </w:r>
          </w:p>
        </w:tc>
        <w:tc>
          <w:tcPr/>
          <w:p>
            <w:pPr>
              <w:pStyle w:val="Compact"/>
            </w:pPr>
            <w:r>
              <w:t xml:space="preserve">Prologue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OFFICE sign</w:t>
            </w:r>
          </w:p>
        </w:tc>
        <w:tc>
          <w:tcPr/>
          <w:p>
            <w:pPr>
              <w:pStyle w:val="Compact"/>
            </w:pPr>
            <w:r>
              <w:t xml:space="preserve">1–2</w:t>
            </w:r>
          </w:p>
        </w:tc>
        <w:tc>
          <w:tcPr/>
          <w:p>
            <w:pPr>
              <w:pStyle w:val="Compact"/>
            </w:pPr>
            <w:r>
              <w:t xml:space="preserve">Day before</w:t>
            </w:r>
          </w:p>
        </w:tc>
        <w:tc>
          <w:tcPr/>
          <w:p>
            <w:pPr>
              <w:pStyle w:val="Compact"/>
            </w:pPr>
            <w:r>
              <w:t xml:space="preserve">Silent queue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Run-sheets for facilitators</w:t>
            </w:r>
          </w:p>
        </w:tc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Week before</w:t>
            </w:r>
          </w:p>
        </w:tc>
        <w:tc>
          <w:tcPr/>
          <w:p>
            <w:pPr>
              <w:pStyle w:val="Compact"/>
            </w:pPr>
            <w:r>
              <w:t xml:space="preserve">Word template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2"/>
    <w:bookmarkStart w:id="23" w:name="people-communication-plan"/>
    <w:p>
      <w:pPr>
        <w:pStyle w:val="Heading2"/>
      </w:pPr>
      <w:r>
        <w:t xml:space="preserve">7. People communication plan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200"/>
        <w:gridCol w:w="1980"/>
        <w:gridCol w:w="1980"/>
        <w:gridCol w:w="17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Audience</w:t>
            </w:r>
          </w:p>
        </w:tc>
        <w:tc>
          <w:tcPr/>
          <w:p>
            <w:pPr>
              <w:pStyle w:val="Compact"/>
            </w:pPr>
            <w:r>
              <w:t xml:space="preserve">Message</w:t>
            </w:r>
          </w:p>
        </w:tc>
        <w:tc>
          <w:tcPr/>
          <w:p>
            <w:pPr>
              <w:pStyle w:val="Compact"/>
            </w:pPr>
            <w:r>
              <w:t xml:space="preserve">Channel</w:t>
            </w:r>
          </w:p>
        </w:tc>
        <w:tc>
          <w:tcPr/>
          <w:p>
            <w:pPr>
              <w:pStyle w:val="Compact"/>
            </w:pPr>
            <w:r>
              <w:t xml:space="preserve">Timing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Open-call prospects</w:t>
            </w:r>
          </w:p>
        </w:tc>
        <w:tc>
          <w:tcPr/>
          <w:p>
            <w:pPr>
              <w:pStyle w:val="Compact"/>
            </w:pPr>
            <w:r>
              <w:t xml:space="preserve">Take part by 8 Sep</w:t>
            </w:r>
          </w:p>
        </w:tc>
        <w:tc>
          <w:tcPr/>
          <w:p>
            <w:pPr>
              <w:pStyle w:val="Compact"/>
            </w:pPr>
            <w:r>
              <w:t xml:space="preserve">Email lists, site, posters</w:t>
            </w:r>
          </w:p>
        </w:tc>
        <w:tc>
          <w:tcPr/>
          <w:p>
            <w:pPr>
              <w:pStyle w:val="Compact"/>
            </w:pPr>
            <w:r>
              <w:t xml:space="preserve">1–8 Sep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Shortlisted presenters</w:t>
            </w:r>
          </w:p>
        </w:tc>
        <w:tc>
          <w:tcPr/>
          <w:p>
            <w:pPr>
              <w:pStyle w:val="Compact"/>
            </w:pPr>
            <w:r>
              <w:t xml:space="preserve">Confirm theme, 30–35 min brief, honorarium</w:t>
            </w:r>
          </w:p>
        </w:tc>
        <w:tc>
          <w:tcPr/>
          <w:p>
            <w:pPr>
              <w:pStyle w:val="Compact"/>
            </w:pPr>
            <w:r>
              <w:t xml:space="preserve">Email + Word letter</w:t>
            </w:r>
          </w:p>
        </w:tc>
        <w:tc>
          <w:tcPr/>
          <w:p>
            <w:pPr>
              <w:pStyle w:val="Compact"/>
            </w:pPr>
            <w:r>
              <w:t xml:space="preserve">9–15 Sep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Facilitators</w:t>
            </w:r>
          </w:p>
        </w:tc>
        <w:tc>
          <w:tcPr/>
          <w:p>
            <w:pPr>
              <w:pStyle w:val="Compact"/>
            </w:pPr>
            <w:r>
              <w:t xml:space="preserve">Role assignment + rehearsal date</w:t>
            </w:r>
          </w:p>
        </w:tc>
        <w:tc>
          <w:tcPr/>
          <w:p>
            <w:pPr>
              <w:pStyle w:val="Compact"/>
            </w:pPr>
            <w:r>
              <w:t xml:space="preserve">Email</w:t>
            </w:r>
          </w:p>
        </w:tc>
        <w:tc>
          <w:tcPr/>
          <w:p>
            <w:pPr>
              <w:pStyle w:val="Compact"/>
            </w:pPr>
            <w:r>
              <w:t xml:space="preserve">Mid Sep + Oct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Patrons / chairs</w:t>
            </w:r>
          </w:p>
        </w:tc>
        <w:tc>
          <w:tcPr/>
          <w:p>
            <w:pPr>
              <w:pStyle w:val="Compact"/>
            </w:pPr>
            <w:r>
              <w:t xml:space="preserve">Invitation + session brief</w:t>
            </w:r>
          </w:p>
        </w:tc>
        <w:tc>
          <w:tcPr/>
          <w:p>
            <w:pPr>
              <w:pStyle w:val="Compact"/>
            </w:pPr>
            <w:r>
              <w:t xml:space="preserve">Email</w:t>
            </w:r>
          </w:p>
        </w:tc>
        <w:tc>
          <w:tcPr/>
          <w:p>
            <w:pPr>
              <w:pStyle w:val="Compact"/>
            </w:pPr>
            <w:r>
              <w:t xml:space="preserve">Late Sep</w:t>
            </w:r>
          </w:p>
        </w:tc>
      </w:tr>
      <w:tr>
        <w:tc>
          <w:tcPr/>
          <w:p>
            <w:pPr>
              <w:pStyle w:val="Compact"/>
            </w:pPr>
            <w:r>
              <w:t xml:space="preserve">Audience (who wait / family / officials)</w:t>
            </w:r>
          </w:p>
        </w:tc>
        <w:tc>
          <w:tcPr/>
          <w:p>
            <w:pPr>
              <w:pStyle w:val="Compact"/>
            </w:pPr>
            <w:r>
              <w:t xml:space="preserve">Register; consent to experiment &amp; film</w:t>
            </w:r>
          </w:p>
        </w:tc>
        <w:tc>
          <w:tcPr/>
          <w:p>
            <w:pPr>
              <w:pStyle w:val="Compact"/>
            </w:pPr>
            <w:r>
              <w:t xml:space="preserve">Site form</w:t>
            </w:r>
          </w:p>
        </w:tc>
        <w:tc>
          <w:tcPr/>
          <w:p>
            <w:pPr>
              <w:pStyle w:val="Compact"/>
            </w:pPr>
            <w:r>
              <w:t xml:space="preserve">Ongoing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Grad School / Faculty</w:t>
            </w:r>
          </w:p>
        </w:tc>
        <w:tc>
          <w:tcPr/>
          <w:p>
            <w:pPr>
              <w:pStyle w:val="Compact"/>
            </w:pPr>
            <w:r>
              <w:t xml:space="preserve">Date, room, budget claim path</w:t>
            </w:r>
          </w:p>
        </w:tc>
        <w:tc>
          <w:tcPr/>
          <w:p>
            <w:pPr>
              <w:pStyle w:val="Compact"/>
            </w:pPr>
            <w:r>
              <w:t xml:space="preserve">Formal note</w:t>
            </w:r>
          </w:p>
        </w:tc>
        <w:tc>
          <w:tcPr/>
          <w:p>
            <w:pPr>
              <w:pStyle w:val="Compact"/>
            </w:pPr>
            <w:r>
              <w:t xml:space="preserve">After venue lock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Caterers</w:t>
            </w:r>
          </w:p>
        </w:tc>
        <w:tc>
          <w:tcPr/>
          <w:p>
            <w:pPr>
              <w:pStyle w:val="Compact"/>
            </w:pPr>
            <w:r>
              <w:t xml:space="preserve">Mysterious food brief (numbers, lot, deferred)</w:t>
            </w:r>
          </w:p>
        </w:tc>
        <w:tc>
          <w:tcPr/>
          <w:p>
            <w:pPr>
              <w:pStyle w:val="Compact"/>
            </w:pPr>
            <w:r>
              <w:t xml:space="preserve">Meeting + Word brief</w:t>
            </w:r>
          </w:p>
        </w:tc>
        <w:tc>
          <w:tcPr/>
          <w:p>
            <w:pPr>
              <w:pStyle w:val="Compact"/>
            </w:pPr>
            <w:r>
              <w:t xml:space="preserve">Early Oct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Filmmaker</w:t>
            </w:r>
          </w:p>
        </w:tc>
        <w:tc>
          <w:tcPr/>
          <w:p>
            <w:pPr>
              <w:pStyle w:val="Compact"/>
            </w:pPr>
            <w:r>
              <w:t xml:space="preserve">Shot list + consent</w:t>
            </w:r>
          </w:p>
        </w:tc>
        <w:tc>
          <w:tcPr/>
          <w:p>
            <w:pPr>
              <w:pStyle w:val="Compact"/>
            </w:pPr>
            <w:r>
              <w:t xml:space="preserve">Meeting</w:t>
            </w:r>
          </w:p>
        </w:tc>
        <w:tc>
          <w:tcPr/>
          <w:p>
            <w:pPr>
              <w:pStyle w:val="Compact"/>
            </w:pPr>
            <w:r>
              <w:t xml:space="preserve">Early Oct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 participants</w:t>
            </w:r>
          </w:p>
        </w:tc>
        <w:tc>
          <w:tcPr/>
          <w:p>
            <w:pPr>
              <w:pStyle w:val="Compact"/>
            </w:pPr>
            <w:r>
              <w:t xml:space="preserve">Final programme ±15:30 end</w:t>
            </w:r>
          </w:p>
        </w:tc>
        <w:tc>
          <w:tcPr/>
          <w:p>
            <w:pPr>
              <w:pStyle w:val="Compact"/>
            </w:pPr>
            <w:r>
              <w:t xml:space="preserve">Email + site</w:t>
            </w:r>
          </w:p>
        </w:tc>
        <w:tc>
          <w:tcPr/>
          <w:p>
            <w:pPr>
              <w:pStyle w:val="Compact"/>
            </w:pPr>
            <w:r>
              <w:t xml:space="preserve">7–10 days before</w:t>
            </w:r>
          </w:p>
        </w:tc>
      </w:tr>
    </w:tbl>
    <w:p>
      <w:pPr>
        <w:pStyle w:val="BodyText"/>
      </w:pPr>
      <w:r>
        <w:t xml:space="preserve">Templates:</w:t>
      </w:r>
      <w:r>
        <w:t xml:space="preserve"> </w:t>
      </w:r>
      <w:r>
        <w:rPr>
          <w:rStyle w:val="VerbatimChar"/>
        </w:rPr>
        <w:t xml:space="preserve">templates/Deferral-Without-Denial-Template.docx</w:t>
      </w:r>
      <w:r>
        <w:t xml:space="preserve"> </w:t>
      </w:r>
      <w:r>
        <w:t xml:space="preserve">·</w:t>
      </w:r>
      <w:r>
        <w:t xml:space="preserve"> </w:t>
      </w:r>
      <w:r>
        <w:rPr>
          <w:rStyle w:val="VerbatimChar"/>
        </w:rPr>
        <w:t xml:space="preserve">templates/Deferral-Without-Denial-Template.pptx</w:t>
      </w:r>
    </w:p>
    <w:p>
      <w:r>
        <w:pict>
          <v:rect style="width:0;height:1.5pt" o:hralign="center" o:hrstd="t" o:hr="t"/>
        </w:pict>
      </w:r>
    </w:p>
    <w:bookmarkEnd w:id="23"/>
    <w:bookmarkStart w:id="24" w:name="risks-mitigations"/>
    <w:p>
      <w:pPr>
        <w:pStyle w:val="Heading2"/>
      </w:pPr>
      <w:r>
        <w:t xml:space="preserve">8. Risks &amp; mitigations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52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Risk</w:t>
            </w:r>
          </w:p>
        </w:tc>
        <w:tc>
          <w:tcPr/>
          <w:p>
            <w:pPr>
              <w:pStyle w:val="Compact"/>
            </w:pPr>
            <w:r>
              <w:t xml:space="preserve">Mitigation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Thin open-call response by 8 Sep</w:t>
            </w:r>
          </w:p>
        </w:tc>
        <w:tc>
          <w:tcPr/>
          <w:p>
            <w:pPr>
              <w:pStyle w:val="Compact"/>
            </w:pPr>
            <w:r>
              <w:t xml:space="preserve">Extend audience; personal follow-ups; keep June Luna practice slot for Theme III if needed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Venue clash in late Oct</w:t>
            </w:r>
          </w:p>
        </w:tc>
        <w:tc>
          <w:tcPr/>
          <w:p>
            <w:pPr>
              <w:pStyle w:val="Compact"/>
            </w:pPr>
            <w:r>
              <w:t xml:space="preserve">Book by 22 Sep; hold 2 backup rooms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Sessions overrun</w:t>
            </w:r>
          </w:p>
        </w:tc>
        <w:tc>
          <w:tcPr/>
          <w:p>
            <w:pPr>
              <w:pStyle w:val="Compact"/>
            </w:pPr>
            <w:r>
              <w:t xml:space="preserve">Hard chairing; 30–35 min rule on confirmation letters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Catering fails “mystery” brief</w:t>
            </w:r>
          </w:p>
        </w:tc>
        <w:tc>
          <w:tcPr/>
          <w:p>
            <w:pPr>
              <w:pStyle w:val="Compact"/>
            </w:pPr>
            <w:r>
              <w:t xml:space="preserve">Written brief + tasting; numbered labels only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Film consent gaps</w:t>
            </w:r>
          </w:p>
        </w:tc>
        <w:tc>
          <w:tcPr/>
          <w:p>
            <w:pPr>
              <w:pStyle w:val="Compact"/>
            </w:pPr>
            <w:r>
              <w:t xml:space="preserve">Form already includes consent; door reminder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Print delays</w:t>
            </w:r>
          </w:p>
        </w:tc>
        <w:tc>
          <w:tcPr/>
          <w:p>
            <w:pPr>
              <w:pStyle w:val="Compact"/>
            </w:pPr>
            <w:r>
              <w:t xml:space="preserve">Place order ≥10 working days before; local shop backup</w:t>
            </w:r>
          </w:p>
        </w:tc>
      </w:tr>
      <w:tr>
        <w:tc>
          <w:tcPr/>
          <w:p>
            <w:pPr>
              <w:pStyle w:val="Compact"/>
            </w:pPr>
            <w:r>
              <w:t xml:space="preserve">Budget overrun</w:t>
            </w:r>
          </w:p>
        </w:tc>
        <w:tc>
          <w:tcPr/>
          <w:p>
            <w:pPr>
              <w:pStyle w:val="Compact"/>
            </w:pPr>
            <w:r>
              <w:t xml:space="preserve">Prioritise: room + food + print + honoraria; film as stretch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4"/>
    <w:bookmarkStart w:id="25" w:name="immediate-next-actions-this-week"/>
    <w:p>
      <w:pPr>
        <w:pStyle w:val="Heading2"/>
      </w:pPr>
      <w:r>
        <w:t xml:space="preserve">9. Immediate next actions (this week)</w:t>
      </w:r>
    </w:p>
    <w:p>
      <w:pPr>
        <w:pStyle w:val="Compact"/>
        <w:numPr>
          <w:ilvl w:val="0"/>
          <w:numId w:val="1042"/>
        </w:numPr>
      </w:pPr>
      <w:r>
        <w:t xml:space="preserve">Blast open call to FASS / Grad School lists (deadline</w:t>
      </w:r>
      <w:r>
        <w:t xml:space="preserve"> </w:t>
      </w:r>
      <w:r>
        <w:rPr>
          <w:b/>
          <w:bCs/>
        </w:rPr>
        <w:t xml:space="preserve">8 Sep</w:t>
      </w:r>
      <w:r>
        <w:t xml:space="preserve">).</w:t>
      </w:r>
      <w:r>
        <w:br/>
      </w:r>
    </w:p>
    <w:p>
      <w:pPr>
        <w:pStyle w:val="Compact"/>
        <w:numPr>
          <w:ilvl w:val="0"/>
          <w:numId w:val="1042"/>
        </w:numPr>
      </w:pPr>
      <w:r>
        <w:t xml:space="preserve">Request late-October room holds from campus bookings (2–3 candidate dates).</w:t>
      </w:r>
      <w:r>
        <w:br/>
      </w:r>
    </w:p>
    <w:p>
      <w:pPr>
        <w:pStyle w:val="Compact"/>
        <w:numPr>
          <w:ilvl w:val="0"/>
          <w:numId w:val="1042"/>
        </w:numPr>
      </w:pPr>
      <w:r>
        <w:t xml:space="preserve">Ask print shop for A3 quote using</w:t>
      </w:r>
      <w:r>
        <w:t xml:space="preserve"> </w:t>
      </w:r>
      <w:r>
        <w:rPr>
          <w:rStyle w:val="VerbatimChar"/>
        </w:rPr>
        <w:t xml:space="preserve">/print/</w:t>
      </w:r>
      <w:r>
        <w:t xml:space="preserve"> </w:t>
      </w:r>
      <w:r>
        <w:t xml:space="preserve">call + event PDFs.</w:t>
      </w:r>
      <w:r>
        <w:br/>
      </w:r>
    </w:p>
    <w:p>
      <w:pPr>
        <w:pStyle w:val="Compact"/>
        <w:numPr>
          <w:ilvl w:val="0"/>
          <w:numId w:val="1042"/>
        </w:numPr>
      </w:pPr>
      <w:r>
        <w:t xml:space="preserve">Diary facilitator briefing once responses close.</w:t>
      </w:r>
      <w:r>
        <w:br/>
      </w:r>
    </w:p>
    <w:p>
      <w:pPr>
        <w:pStyle w:val="Compact"/>
        <w:numPr>
          <w:ilvl w:val="0"/>
          <w:numId w:val="1042"/>
        </w:numPr>
      </w:pPr>
      <w:r>
        <w:t xml:space="preserve">Copy PPT/Word templates into presenter confirmation pack.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Living document — update after 8 September shortlist and venue confirmation.</w:t>
      </w:r>
    </w:p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3">
    <w:nsid w:val="0000A993"/>
    <w:multiLevelType w:val="multilevel"/>
    <w:lvl w:ilvl="0">
      <w:numFmt w:val="bullet"/>
      <w:lvlText w:val="☒"/>
      <w:lvlJc w:val="left"/>
      <w:pPr>
        <w:ind w:left="720" w:hanging="360"/>
      </w:pPr>
    </w:lvl>
    <w:lvl w:ilvl="1">
      <w:numFmt w:val="bullet"/>
      <w:lvlText w:val="☒"/>
      <w:lvlJc w:val="left"/>
      <w:pPr>
        <w:ind w:left="1440" w:hanging="360"/>
      </w:pPr>
    </w:lvl>
    <w:lvl w:ilvl="2">
      <w:numFmt w:val="bullet"/>
      <w:lvlText w:val="☒"/>
      <w:lvlJc w:val="left"/>
      <w:pPr>
        <w:ind w:left="2160" w:hanging="360"/>
      </w:pPr>
    </w:lvl>
    <w:lvl w:ilvl="3">
      <w:numFmt w:val="bullet"/>
      <w:lvlText w:val="☒"/>
      <w:lvlJc w:val="left"/>
      <w:pPr>
        <w:ind w:left="2880" w:hanging="360"/>
      </w:pPr>
    </w:lvl>
    <w:lvl w:ilvl="4">
      <w:numFmt w:val="bullet"/>
      <w:lvlText w:val="☒"/>
      <w:lvlJc w:val="left"/>
      <w:pPr>
        <w:ind w:left="3600" w:hanging="360"/>
      </w:pPr>
    </w:lvl>
    <w:lvl w:ilvl="5">
      <w:numFmt w:val="bullet"/>
      <w:lvlText w:val="☒"/>
      <w:lvlJc w:val="left"/>
      <w:pPr>
        <w:ind w:left="4320" w:hanging="360"/>
      </w:pPr>
    </w:lvl>
    <w:lvl w:ilvl="6">
      <w:numFmt w:val="bullet"/>
      <w:lvlText w:val="☒"/>
      <w:lvlJc w:val="left"/>
      <w:pPr>
        <w:ind w:left="5040" w:hanging="360"/>
      </w:pPr>
    </w:lvl>
    <w:lvl w:ilvl="7">
      <w:numFmt w:val="bullet"/>
      <w:lvlText w:val="☒"/>
      <w:lvlJc w:val="left"/>
      <w:pPr>
        <w:ind w:left="5760" w:hanging="360"/>
      </w:pPr>
    </w:lvl>
    <w:lvl w:ilvl="8">
      <w:numFmt w:val="bullet"/>
      <w:lvlText w:val="☒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3"/>
  </w:num>
  <w:num w:numId="1003">
    <w:abstractNumId w:val="992"/>
  </w:num>
  <w:num w:numId="1004">
    <w:abstractNumId w:val="992"/>
  </w:num>
  <w:num w:numId="1005">
    <w:abstractNumId w:val="992"/>
  </w:num>
  <w:num w:numId="1006">
    <w:abstractNumId w:val="992"/>
  </w:num>
  <w:num w:numId="1007">
    <w:abstractNumId w:val="992"/>
  </w:num>
  <w:num w:numId="1008">
    <w:abstractNumId w:val="992"/>
  </w:num>
  <w:num w:numId="1009">
    <w:abstractNumId w:val="992"/>
  </w:num>
  <w:num w:numId="1010">
    <w:abstractNumId w:val="992"/>
  </w:num>
  <w:num w:numId="1011">
    <w:abstractNumId w:val="992"/>
  </w:num>
  <w:num w:numId="1012">
    <w:abstractNumId w:val="992"/>
  </w:num>
  <w:num w:numId="1013">
    <w:abstractNumId w:val="992"/>
  </w:num>
  <w:num w:numId="1014">
    <w:abstractNumId w:val="992"/>
  </w:num>
  <w:num w:numId="1015">
    <w:abstractNumId w:val="992"/>
  </w:num>
  <w:num w:numId="1016">
    <w:abstractNumId w:val="992"/>
  </w:num>
  <w:num w:numId="1017">
    <w:abstractNumId w:val="992"/>
  </w:num>
  <w:num w:numId="1018">
    <w:abstractNumId w:val="992"/>
  </w:num>
  <w:num w:numId="1019">
    <w:abstractNumId w:val="992"/>
  </w:num>
  <w:num w:numId="1020">
    <w:abstractNumId w:val="992"/>
  </w:num>
  <w:num w:numId="1021">
    <w:abstractNumId w:val="992"/>
  </w:num>
  <w:num w:numId="1022">
    <w:abstractNumId w:val="992"/>
  </w:num>
  <w:num w:numId="1023">
    <w:abstractNumId w:val="992"/>
  </w:num>
  <w:num w:numId="1024">
    <w:abstractNumId w:val="992"/>
  </w:num>
  <w:num w:numId="1025">
    <w:abstractNumId w:val="992"/>
  </w:num>
  <w:num w:numId="1026">
    <w:abstractNumId w:val="992"/>
  </w:num>
  <w:num w:numId="1027">
    <w:abstractNumId w:val="992"/>
  </w:num>
  <w:num w:numId="1028">
    <w:abstractNumId w:val="992"/>
  </w:num>
  <w:num w:numId="1029">
    <w:abstractNumId w:val="992"/>
  </w:num>
  <w:num w:numId="1030">
    <w:abstractNumId w:val="992"/>
  </w:num>
  <w:num w:numId="1031">
    <w:abstractNumId w:val="992"/>
  </w:num>
  <w:num w:numId="1032">
    <w:abstractNumId w:val="992"/>
  </w:num>
  <w:num w:numId="1033">
    <w:abstractNumId w:val="992"/>
  </w:num>
  <w:num w:numId="1034">
    <w:abstractNumId w:val="992"/>
  </w:num>
  <w:num w:numId="1035">
    <w:abstractNumId w:val="992"/>
  </w:num>
  <w:num w:numId="1036">
    <w:abstractNumId w:val="992"/>
  </w:num>
  <w:num w:numId="1037">
    <w:abstractNumId w:val="992"/>
  </w:num>
  <w:num w:numId="1038">
    <w:abstractNumId w:val="992"/>
  </w:num>
  <w:num w:numId="1039">
    <w:abstractNumId w:val="992"/>
  </w:num>
  <w:num w:numId="1040">
    <w:abstractNumId w:val="992"/>
  </w:num>
  <w:num w:numId="1041">
    <w:abstractNumId w:val="992"/>
  </w:num>
  <w:num w:numId="104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https://deferralwithoutdenial.org/experiment" TargetMode="External" /><Relationship Type="http://schemas.openxmlformats.org/officeDocument/2006/relationships/hyperlink" Id="rId10" Target="https://deferralwithoutdenial.org/schedu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https://deferralwithoutdenial.org/experiment" TargetMode="External" /><Relationship Type="http://schemas.openxmlformats.org/officeDocument/2006/relationships/hyperlink" Id="rId10" Target="https://deferralwithoutdenial.org/schedu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2026-09-01T10:09:31Z</dcterms:created>
  <dcterms:modified xsi:type="dcterms:W3CDTF">2026-09-01T10:09:31Z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